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E6B" w:rsidRPr="00EA1BB4" w:rsidRDefault="006F4A8A" w:rsidP="004349EF">
      <w:pPr>
        <w:spacing w:after="0" w:line="360" w:lineRule="auto"/>
        <w:ind w:left="-992" w:right="-907"/>
        <w:jc w:val="center"/>
        <w:rPr>
          <w:rFonts w:ascii="Book Antiqua" w:hAnsi="Book Antiqua"/>
          <w:b/>
          <w:spacing w:val="8"/>
          <w:sz w:val="24"/>
          <w:szCs w:val="24"/>
          <w:u w:val="single"/>
        </w:rPr>
      </w:pPr>
      <w:r w:rsidRPr="00EA1BB4">
        <w:rPr>
          <w:rFonts w:ascii="Book Antiqua" w:hAnsi="Book Antiqua"/>
          <w:b/>
          <w:spacing w:val="8"/>
          <w:sz w:val="24"/>
          <w:szCs w:val="24"/>
          <w:u w:val="single"/>
        </w:rPr>
        <w:t xml:space="preserve">Πεπραγμένα Τεχνικού Τμήματος Δ/νσης Μεταφορών &amp; Επικοινωνιών Π.Ε. Γρεβενών </w:t>
      </w:r>
    </w:p>
    <w:p w:rsidR="00323C0D" w:rsidRPr="00EA1BB4" w:rsidRDefault="006F4A8A" w:rsidP="004349EF">
      <w:pPr>
        <w:spacing w:after="0" w:line="360" w:lineRule="auto"/>
        <w:ind w:left="-992" w:right="-907"/>
        <w:jc w:val="center"/>
        <w:rPr>
          <w:rFonts w:ascii="Book Antiqua" w:hAnsi="Book Antiqua"/>
          <w:b/>
          <w:spacing w:val="8"/>
          <w:sz w:val="24"/>
          <w:szCs w:val="24"/>
          <w:u w:val="single"/>
        </w:rPr>
      </w:pPr>
      <w:r w:rsidRPr="00EA1BB4">
        <w:rPr>
          <w:rFonts w:ascii="Book Antiqua" w:hAnsi="Book Antiqua"/>
          <w:b/>
          <w:spacing w:val="8"/>
          <w:sz w:val="24"/>
          <w:szCs w:val="24"/>
          <w:u w:val="single"/>
        </w:rPr>
        <w:t>για το έτος 2015</w:t>
      </w:r>
    </w:p>
    <w:p w:rsidR="00643307" w:rsidRDefault="00643307" w:rsidP="00EA1BB4">
      <w:pPr>
        <w:spacing w:after="0" w:line="360" w:lineRule="auto"/>
        <w:ind w:left="-993" w:right="-908" w:firstLine="993"/>
        <w:jc w:val="both"/>
        <w:rPr>
          <w:rFonts w:ascii="Book Antiqua" w:hAnsi="Book Antiqua"/>
          <w:spacing w:val="8"/>
        </w:rPr>
      </w:pPr>
      <w:r w:rsidRPr="00EA1BB4">
        <w:rPr>
          <w:rFonts w:ascii="Book Antiqua" w:hAnsi="Book Antiqua"/>
          <w:spacing w:val="8"/>
        </w:rPr>
        <w:t>Παρακάτω επιχειρείται ένας ποσοτικός προσδιορισμός του έργου που παρήχθη από το τους υπαλλήλους του Τεχνικού Τμήματος της Δ/νσης Μεταφορών &amp; Επικοινωνιών της Π.Ε. Γρεβενών</w:t>
      </w:r>
      <w:r w:rsidR="009B18E5" w:rsidRPr="00EA1BB4">
        <w:rPr>
          <w:rFonts w:ascii="Book Antiqua" w:hAnsi="Book Antiqua"/>
          <w:spacing w:val="8"/>
        </w:rPr>
        <w:t xml:space="preserve">, </w:t>
      </w:r>
      <w:r w:rsidR="006B21DC" w:rsidRPr="00EA1BB4">
        <w:rPr>
          <w:rFonts w:ascii="Book Antiqua" w:hAnsi="Book Antiqua"/>
          <w:spacing w:val="8"/>
        </w:rPr>
        <w:t xml:space="preserve">χωρίς ωστόσο </w:t>
      </w:r>
      <w:r w:rsidR="005210ED" w:rsidRPr="00EA1BB4">
        <w:rPr>
          <w:rFonts w:ascii="Book Antiqua" w:hAnsi="Book Antiqua"/>
          <w:spacing w:val="8"/>
        </w:rPr>
        <w:t xml:space="preserve">να </w:t>
      </w:r>
      <w:r w:rsidR="009B18E5" w:rsidRPr="00EA1BB4">
        <w:rPr>
          <w:rFonts w:ascii="Book Antiqua" w:hAnsi="Book Antiqua"/>
          <w:spacing w:val="8"/>
        </w:rPr>
        <w:t>μπορ</w:t>
      </w:r>
      <w:r w:rsidR="005210ED" w:rsidRPr="00EA1BB4">
        <w:rPr>
          <w:rFonts w:ascii="Book Antiqua" w:hAnsi="Book Antiqua"/>
          <w:spacing w:val="8"/>
        </w:rPr>
        <w:t xml:space="preserve">ούν να αποτιμηθούν ποσοτικά οι διαδικασίες που </w:t>
      </w:r>
      <w:r w:rsidR="003C1628">
        <w:rPr>
          <w:rFonts w:ascii="Book Antiqua" w:hAnsi="Book Antiqua"/>
          <w:spacing w:val="8"/>
        </w:rPr>
        <w:t xml:space="preserve">προηγήθηκαν της </w:t>
      </w:r>
      <w:r w:rsidR="005210ED" w:rsidRPr="00EA1BB4">
        <w:rPr>
          <w:rFonts w:ascii="Book Antiqua" w:hAnsi="Book Antiqua"/>
          <w:spacing w:val="8"/>
        </w:rPr>
        <w:t>έκδοση</w:t>
      </w:r>
      <w:r w:rsidR="003C1628">
        <w:rPr>
          <w:rFonts w:ascii="Book Antiqua" w:hAnsi="Book Antiqua"/>
          <w:spacing w:val="8"/>
        </w:rPr>
        <w:t>ς</w:t>
      </w:r>
      <w:bookmarkStart w:id="0" w:name="_GoBack"/>
      <w:bookmarkEnd w:id="0"/>
      <w:r w:rsidR="005210ED" w:rsidRPr="00EA1BB4">
        <w:rPr>
          <w:rFonts w:ascii="Book Antiqua" w:hAnsi="Book Antiqua"/>
          <w:spacing w:val="8"/>
        </w:rPr>
        <w:t xml:space="preserve"> των τελικών διοικητικών πράξεων. </w:t>
      </w:r>
    </w:p>
    <w:p w:rsidR="00EA1BB4" w:rsidRDefault="00EA1BB4" w:rsidP="00EA1BB4">
      <w:pPr>
        <w:spacing w:after="0" w:line="360" w:lineRule="auto"/>
        <w:ind w:left="-993" w:right="-908" w:firstLine="993"/>
        <w:jc w:val="both"/>
        <w:rPr>
          <w:rFonts w:ascii="Book Antiqua" w:hAnsi="Book Antiqua"/>
          <w:spacing w:val="8"/>
        </w:rPr>
      </w:pPr>
    </w:p>
    <w:tbl>
      <w:tblPr>
        <w:tblStyle w:val="a3"/>
        <w:tblW w:w="10065" w:type="dxa"/>
        <w:tblInd w:w="-885" w:type="dxa"/>
        <w:tblLayout w:type="fixed"/>
        <w:tblLook w:val="04A0"/>
      </w:tblPr>
      <w:tblGrid>
        <w:gridCol w:w="709"/>
        <w:gridCol w:w="5813"/>
        <w:gridCol w:w="1417"/>
        <w:gridCol w:w="2126"/>
      </w:tblGrid>
      <w:tr w:rsidR="006F4A8A" w:rsidRPr="00EA1BB4" w:rsidTr="004A133D">
        <w:trPr>
          <w:trHeight w:val="1671"/>
        </w:trPr>
        <w:tc>
          <w:tcPr>
            <w:tcW w:w="709" w:type="dxa"/>
            <w:shd w:val="clear" w:color="auto" w:fill="DBE5F1" w:themeFill="accent1" w:themeFillTint="33"/>
            <w:vAlign w:val="center"/>
          </w:tcPr>
          <w:p w:rsidR="006F4A8A" w:rsidRPr="00EA1BB4" w:rsidRDefault="006F4A8A" w:rsidP="00EA1BB4">
            <w:pPr>
              <w:spacing w:line="360" w:lineRule="auto"/>
              <w:jc w:val="center"/>
              <w:rPr>
                <w:rFonts w:ascii="Book Antiqua" w:hAnsi="Book Antiqua"/>
                <w:spacing w:val="8"/>
              </w:rPr>
            </w:pPr>
            <w:r w:rsidRPr="00EA1BB4">
              <w:rPr>
                <w:rFonts w:ascii="Book Antiqua" w:hAnsi="Book Antiqua"/>
                <w:spacing w:val="8"/>
              </w:rPr>
              <w:t>α/α</w:t>
            </w:r>
          </w:p>
        </w:tc>
        <w:tc>
          <w:tcPr>
            <w:tcW w:w="5813" w:type="dxa"/>
            <w:shd w:val="clear" w:color="auto" w:fill="DBE5F1" w:themeFill="accent1" w:themeFillTint="33"/>
            <w:vAlign w:val="center"/>
          </w:tcPr>
          <w:p w:rsidR="006F4A8A" w:rsidRPr="00EA1BB4" w:rsidRDefault="006F4A8A" w:rsidP="00EA1BB4">
            <w:pPr>
              <w:spacing w:line="360" w:lineRule="auto"/>
              <w:jc w:val="center"/>
              <w:rPr>
                <w:rFonts w:ascii="Book Antiqua" w:hAnsi="Book Antiqua"/>
                <w:spacing w:val="8"/>
              </w:rPr>
            </w:pPr>
            <w:r w:rsidRPr="00EA1BB4">
              <w:rPr>
                <w:rFonts w:ascii="Book Antiqua" w:hAnsi="Book Antiqua"/>
                <w:spacing w:val="8"/>
              </w:rPr>
              <w:t>Διαδικασία – παρεχόμενη υπηρεσία</w:t>
            </w:r>
          </w:p>
        </w:tc>
        <w:tc>
          <w:tcPr>
            <w:tcW w:w="1417" w:type="dxa"/>
            <w:shd w:val="clear" w:color="auto" w:fill="DBE5F1" w:themeFill="accent1" w:themeFillTint="33"/>
            <w:vAlign w:val="center"/>
          </w:tcPr>
          <w:p w:rsidR="006F4A8A" w:rsidRPr="00EA1BB4" w:rsidRDefault="006F4A8A" w:rsidP="00EA1BB4">
            <w:pPr>
              <w:spacing w:line="360" w:lineRule="auto"/>
              <w:jc w:val="center"/>
              <w:rPr>
                <w:rFonts w:ascii="Book Antiqua" w:hAnsi="Book Antiqua"/>
                <w:spacing w:val="8"/>
              </w:rPr>
            </w:pPr>
            <w:r w:rsidRPr="00EA1BB4">
              <w:rPr>
                <w:rFonts w:ascii="Book Antiqua" w:hAnsi="Book Antiqua"/>
                <w:spacing w:val="8"/>
              </w:rPr>
              <w:t>Αριθμός πράξεων που εκδόθηκαν</w:t>
            </w:r>
            <w:r w:rsidR="000C211F" w:rsidRPr="00EA1BB4">
              <w:rPr>
                <w:rFonts w:ascii="Book Antiqua" w:hAnsi="Book Antiqua"/>
                <w:spacing w:val="8"/>
              </w:rPr>
              <w:t xml:space="preserve"> το 2015</w:t>
            </w:r>
          </w:p>
        </w:tc>
        <w:tc>
          <w:tcPr>
            <w:tcW w:w="2126" w:type="dxa"/>
            <w:shd w:val="clear" w:color="auto" w:fill="DBE5F1" w:themeFill="accent1" w:themeFillTint="33"/>
            <w:vAlign w:val="center"/>
          </w:tcPr>
          <w:p w:rsidR="006F4A8A" w:rsidRPr="00EA1BB4" w:rsidRDefault="006F4A8A" w:rsidP="00EA1BB4">
            <w:pPr>
              <w:spacing w:line="360" w:lineRule="auto"/>
              <w:jc w:val="center"/>
              <w:rPr>
                <w:rFonts w:ascii="Book Antiqua" w:hAnsi="Book Antiqua"/>
                <w:spacing w:val="8"/>
              </w:rPr>
            </w:pPr>
            <w:r w:rsidRPr="00EA1BB4">
              <w:rPr>
                <w:rFonts w:ascii="Book Antiqua" w:hAnsi="Book Antiqua"/>
                <w:spacing w:val="8"/>
              </w:rPr>
              <w:t>Παρατηρήσεις</w:t>
            </w:r>
          </w:p>
        </w:tc>
      </w:tr>
      <w:tr w:rsidR="006F4A8A" w:rsidRPr="00EA1BB4" w:rsidTr="004A133D">
        <w:trPr>
          <w:trHeight w:val="403"/>
        </w:trPr>
        <w:tc>
          <w:tcPr>
            <w:tcW w:w="709" w:type="dxa"/>
            <w:vAlign w:val="center"/>
          </w:tcPr>
          <w:p w:rsidR="006F4A8A" w:rsidRPr="00EA1BB4" w:rsidRDefault="00643307" w:rsidP="00EA1BB4">
            <w:pPr>
              <w:spacing w:line="360" w:lineRule="auto"/>
              <w:jc w:val="center"/>
              <w:rPr>
                <w:rFonts w:ascii="Book Antiqua" w:hAnsi="Book Antiqua"/>
                <w:spacing w:val="8"/>
              </w:rPr>
            </w:pPr>
            <w:r w:rsidRPr="00EA1BB4">
              <w:rPr>
                <w:rFonts w:ascii="Book Antiqua" w:hAnsi="Book Antiqua"/>
                <w:spacing w:val="8"/>
              </w:rPr>
              <w:t>1</w:t>
            </w:r>
          </w:p>
        </w:tc>
        <w:tc>
          <w:tcPr>
            <w:tcW w:w="5813" w:type="dxa"/>
          </w:tcPr>
          <w:p w:rsidR="006F4A8A" w:rsidRPr="00EA1BB4" w:rsidRDefault="006F4A8A" w:rsidP="00EA1BB4">
            <w:pPr>
              <w:spacing w:line="360" w:lineRule="auto"/>
              <w:jc w:val="both"/>
              <w:rPr>
                <w:rFonts w:ascii="Book Antiqua" w:hAnsi="Book Antiqua"/>
                <w:spacing w:val="8"/>
              </w:rPr>
            </w:pPr>
            <w:r w:rsidRPr="00EA1BB4">
              <w:rPr>
                <w:rFonts w:ascii="Book Antiqua" w:hAnsi="Book Antiqua"/>
                <w:spacing w:val="8"/>
              </w:rPr>
              <w:t>Έκδοση αδειών λειτουργίας πρατηρίων υγρών καυσίμων</w:t>
            </w:r>
            <w:r w:rsidR="004A133D" w:rsidRPr="00EA1BB4">
              <w:rPr>
                <w:rFonts w:ascii="Book Antiqua" w:hAnsi="Book Antiqua"/>
                <w:spacing w:val="8"/>
              </w:rPr>
              <w:t xml:space="preserve"> και μικτών πρατηρίων υγρών καυσίμων</w:t>
            </w:r>
            <w:r w:rsidRPr="00EA1BB4">
              <w:rPr>
                <w:rFonts w:ascii="Book Antiqua" w:hAnsi="Book Antiqua"/>
                <w:spacing w:val="8"/>
              </w:rPr>
              <w:t xml:space="preserve"> και υγραερίου</w:t>
            </w:r>
            <w:r w:rsidR="004A133D" w:rsidRPr="00EA1BB4">
              <w:rPr>
                <w:rFonts w:ascii="Book Antiqua" w:hAnsi="Book Antiqua"/>
                <w:spacing w:val="8"/>
              </w:rPr>
              <w:t xml:space="preserve"> (</w:t>
            </w:r>
            <w:r w:rsidR="004A133D" w:rsidRPr="00EA1BB4">
              <w:rPr>
                <w:rFonts w:ascii="Book Antiqua" w:hAnsi="Book Antiqua"/>
                <w:spacing w:val="8"/>
                <w:lang w:val="en-US"/>
              </w:rPr>
              <w:t>LPG</w:t>
            </w:r>
            <w:r w:rsidR="004A133D" w:rsidRPr="00EA1BB4">
              <w:rPr>
                <w:rFonts w:ascii="Book Antiqua" w:hAnsi="Book Antiqua"/>
                <w:spacing w:val="8"/>
              </w:rPr>
              <w:t>)</w:t>
            </w:r>
            <w:r w:rsidRPr="00EA1BB4">
              <w:rPr>
                <w:rFonts w:ascii="Book Antiqua" w:hAnsi="Book Antiqua"/>
                <w:spacing w:val="8"/>
              </w:rPr>
              <w:t>.</w:t>
            </w:r>
          </w:p>
        </w:tc>
        <w:tc>
          <w:tcPr>
            <w:tcW w:w="1417" w:type="dxa"/>
            <w:vAlign w:val="center"/>
          </w:tcPr>
          <w:p w:rsidR="006F4A8A" w:rsidRPr="00EA1BB4" w:rsidRDefault="006F4A8A" w:rsidP="00EA1BB4">
            <w:pPr>
              <w:spacing w:line="360" w:lineRule="auto"/>
              <w:jc w:val="center"/>
              <w:rPr>
                <w:rFonts w:ascii="Book Antiqua" w:hAnsi="Book Antiqua"/>
                <w:spacing w:val="8"/>
              </w:rPr>
            </w:pPr>
            <w:r w:rsidRPr="00EA1BB4">
              <w:rPr>
                <w:rFonts w:ascii="Book Antiqua" w:hAnsi="Book Antiqua"/>
                <w:spacing w:val="8"/>
              </w:rPr>
              <w:t>17</w:t>
            </w:r>
          </w:p>
        </w:tc>
        <w:tc>
          <w:tcPr>
            <w:tcW w:w="2126" w:type="dxa"/>
          </w:tcPr>
          <w:p w:rsidR="006F4A8A" w:rsidRPr="00EA1BB4" w:rsidRDefault="006F4A8A" w:rsidP="00EA1BB4">
            <w:pPr>
              <w:spacing w:line="360" w:lineRule="auto"/>
              <w:jc w:val="both"/>
              <w:rPr>
                <w:rFonts w:ascii="Book Antiqua" w:hAnsi="Book Antiqua"/>
                <w:spacing w:val="8"/>
              </w:rPr>
            </w:pPr>
          </w:p>
        </w:tc>
      </w:tr>
      <w:tr w:rsidR="006F4A8A" w:rsidRPr="00EA1BB4" w:rsidTr="004A133D">
        <w:trPr>
          <w:trHeight w:val="403"/>
        </w:trPr>
        <w:tc>
          <w:tcPr>
            <w:tcW w:w="709" w:type="dxa"/>
            <w:vAlign w:val="center"/>
          </w:tcPr>
          <w:p w:rsidR="006F4A8A" w:rsidRPr="00EA1BB4" w:rsidRDefault="00643307" w:rsidP="00EA1BB4">
            <w:pPr>
              <w:spacing w:line="360" w:lineRule="auto"/>
              <w:jc w:val="center"/>
              <w:rPr>
                <w:rFonts w:ascii="Book Antiqua" w:hAnsi="Book Antiqua"/>
                <w:spacing w:val="8"/>
              </w:rPr>
            </w:pPr>
            <w:r w:rsidRPr="00EA1BB4">
              <w:rPr>
                <w:rFonts w:ascii="Book Antiqua" w:hAnsi="Book Antiqua"/>
                <w:spacing w:val="8"/>
              </w:rPr>
              <w:t>2</w:t>
            </w:r>
          </w:p>
        </w:tc>
        <w:tc>
          <w:tcPr>
            <w:tcW w:w="5813" w:type="dxa"/>
          </w:tcPr>
          <w:p w:rsidR="006F4A8A" w:rsidRPr="00EA1BB4" w:rsidRDefault="004A133D" w:rsidP="00EA1BB4">
            <w:pPr>
              <w:spacing w:line="360" w:lineRule="auto"/>
              <w:jc w:val="both"/>
              <w:rPr>
                <w:rFonts w:ascii="Book Antiqua" w:hAnsi="Book Antiqua"/>
                <w:spacing w:val="8"/>
              </w:rPr>
            </w:pPr>
            <w:r w:rsidRPr="00EA1BB4">
              <w:rPr>
                <w:rFonts w:ascii="Book Antiqua" w:hAnsi="Book Antiqua"/>
                <w:spacing w:val="8"/>
              </w:rPr>
              <w:t>Έκδοση Αποφάσεων Αντιπεριφερειάρχη Π.Ε. Γρεβενών με τις οποίες ανακλήθηκε η λειτουργία πρατηρίων υγρών καυσίμων.</w:t>
            </w:r>
          </w:p>
        </w:tc>
        <w:tc>
          <w:tcPr>
            <w:tcW w:w="1417" w:type="dxa"/>
            <w:vAlign w:val="center"/>
          </w:tcPr>
          <w:p w:rsidR="006F4A8A" w:rsidRPr="00EA1BB4" w:rsidRDefault="004A133D" w:rsidP="00EA1BB4">
            <w:pPr>
              <w:spacing w:line="360" w:lineRule="auto"/>
              <w:jc w:val="center"/>
              <w:rPr>
                <w:rFonts w:ascii="Book Antiqua" w:hAnsi="Book Antiqua"/>
                <w:spacing w:val="8"/>
              </w:rPr>
            </w:pPr>
            <w:r w:rsidRPr="00EA1BB4">
              <w:rPr>
                <w:rFonts w:ascii="Book Antiqua" w:hAnsi="Book Antiqua"/>
                <w:spacing w:val="8"/>
              </w:rPr>
              <w:t>5</w:t>
            </w:r>
          </w:p>
        </w:tc>
        <w:tc>
          <w:tcPr>
            <w:tcW w:w="2126" w:type="dxa"/>
          </w:tcPr>
          <w:p w:rsidR="006F4A8A" w:rsidRPr="00EA1BB4" w:rsidRDefault="006F4A8A" w:rsidP="00EA1BB4">
            <w:pPr>
              <w:spacing w:line="360" w:lineRule="auto"/>
              <w:jc w:val="both"/>
              <w:rPr>
                <w:rFonts w:ascii="Book Antiqua" w:hAnsi="Book Antiqua"/>
                <w:spacing w:val="8"/>
              </w:rPr>
            </w:pPr>
          </w:p>
        </w:tc>
      </w:tr>
      <w:tr w:rsidR="006F4A8A" w:rsidRPr="00EA1BB4" w:rsidTr="004A133D">
        <w:trPr>
          <w:trHeight w:val="403"/>
        </w:trPr>
        <w:tc>
          <w:tcPr>
            <w:tcW w:w="709" w:type="dxa"/>
            <w:vAlign w:val="center"/>
          </w:tcPr>
          <w:p w:rsidR="006F4A8A" w:rsidRPr="00EA1BB4" w:rsidRDefault="00643307" w:rsidP="00EA1BB4">
            <w:pPr>
              <w:spacing w:line="360" w:lineRule="auto"/>
              <w:jc w:val="center"/>
              <w:rPr>
                <w:rFonts w:ascii="Book Antiqua" w:hAnsi="Book Antiqua"/>
                <w:spacing w:val="8"/>
              </w:rPr>
            </w:pPr>
            <w:r w:rsidRPr="00EA1BB4">
              <w:rPr>
                <w:rFonts w:ascii="Book Antiqua" w:hAnsi="Book Antiqua"/>
                <w:spacing w:val="8"/>
              </w:rPr>
              <w:t>3</w:t>
            </w:r>
          </w:p>
        </w:tc>
        <w:tc>
          <w:tcPr>
            <w:tcW w:w="5813" w:type="dxa"/>
          </w:tcPr>
          <w:p w:rsidR="006F4A8A" w:rsidRPr="00EA1BB4" w:rsidRDefault="004A133D" w:rsidP="00EA1BB4">
            <w:pPr>
              <w:spacing w:line="360" w:lineRule="auto"/>
              <w:jc w:val="both"/>
              <w:rPr>
                <w:rFonts w:ascii="Book Antiqua" w:hAnsi="Book Antiqua"/>
                <w:spacing w:val="8"/>
              </w:rPr>
            </w:pPr>
            <w:r w:rsidRPr="00EA1BB4">
              <w:rPr>
                <w:rFonts w:ascii="Book Antiqua" w:hAnsi="Book Antiqua"/>
                <w:spacing w:val="8"/>
              </w:rPr>
              <w:t>Έκδοση Αποφάσεων Αντιπεριφερειάρχη Π.Ε. Γρεβενών με τις οποίες σφραγίστηκαν εγκαταστάσεις (δεξαμενές και αντλίες) πρατηρίων υγρών καυσίμων και μικτών πρατηρίων υγρών καυσίμων και υγραερίου (</w:t>
            </w:r>
            <w:r w:rsidRPr="00EA1BB4">
              <w:rPr>
                <w:rFonts w:ascii="Book Antiqua" w:hAnsi="Book Antiqua"/>
                <w:spacing w:val="8"/>
                <w:lang w:val="en-US"/>
              </w:rPr>
              <w:t>LPG</w:t>
            </w:r>
            <w:r w:rsidRPr="00EA1BB4">
              <w:rPr>
                <w:rFonts w:ascii="Book Antiqua" w:hAnsi="Book Antiqua"/>
                <w:spacing w:val="8"/>
              </w:rPr>
              <w:t xml:space="preserve">). </w:t>
            </w:r>
          </w:p>
        </w:tc>
        <w:tc>
          <w:tcPr>
            <w:tcW w:w="1417" w:type="dxa"/>
            <w:vAlign w:val="center"/>
          </w:tcPr>
          <w:p w:rsidR="006F4A8A" w:rsidRPr="00EA1BB4" w:rsidRDefault="004A133D" w:rsidP="00EA1BB4">
            <w:pPr>
              <w:spacing w:line="360" w:lineRule="auto"/>
              <w:jc w:val="center"/>
              <w:rPr>
                <w:rFonts w:ascii="Book Antiqua" w:hAnsi="Book Antiqua"/>
                <w:spacing w:val="8"/>
              </w:rPr>
            </w:pPr>
            <w:r w:rsidRPr="00EA1BB4">
              <w:rPr>
                <w:rFonts w:ascii="Book Antiqua" w:hAnsi="Book Antiqua"/>
                <w:spacing w:val="8"/>
              </w:rPr>
              <w:t>4</w:t>
            </w:r>
          </w:p>
        </w:tc>
        <w:tc>
          <w:tcPr>
            <w:tcW w:w="2126" w:type="dxa"/>
          </w:tcPr>
          <w:p w:rsidR="006F4A8A" w:rsidRPr="00EA1BB4" w:rsidRDefault="006F4A8A" w:rsidP="00EA1BB4">
            <w:pPr>
              <w:spacing w:line="360" w:lineRule="auto"/>
              <w:jc w:val="both"/>
              <w:rPr>
                <w:rFonts w:ascii="Book Antiqua" w:hAnsi="Book Antiqua"/>
                <w:spacing w:val="8"/>
              </w:rPr>
            </w:pPr>
          </w:p>
        </w:tc>
      </w:tr>
      <w:tr w:rsidR="00607B2F" w:rsidRPr="00EA1BB4" w:rsidTr="00607B2F">
        <w:trPr>
          <w:trHeight w:val="403"/>
        </w:trPr>
        <w:tc>
          <w:tcPr>
            <w:tcW w:w="709" w:type="dxa"/>
            <w:vAlign w:val="center"/>
          </w:tcPr>
          <w:p w:rsidR="00607B2F" w:rsidRPr="00EA1BB4" w:rsidRDefault="00643307" w:rsidP="00EA1BB4">
            <w:pPr>
              <w:spacing w:line="360" w:lineRule="auto"/>
              <w:jc w:val="center"/>
              <w:rPr>
                <w:rFonts w:ascii="Book Antiqua" w:hAnsi="Book Antiqua"/>
                <w:spacing w:val="8"/>
              </w:rPr>
            </w:pPr>
            <w:r w:rsidRPr="00EA1BB4">
              <w:rPr>
                <w:rFonts w:ascii="Book Antiqua" w:hAnsi="Book Antiqua"/>
                <w:spacing w:val="8"/>
              </w:rPr>
              <w:t>4</w:t>
            </w:r>
          </w:p>
        </w:tc>
        <w:tc>
          <w:tcPr>
            <w:tcW w:w="5813" w:type="dxa"/>
          </w:tcPr>
          <w:p w:rsidR="00607B2F" w:rsidRPr="00EA1BB4" w:rsidRDefault="00607B2F" w:rsidP="00EA1BB4">
            <w:pPr>
              <w:spacing w:line="360" w:lineRule="auto"/>
              <w:jc w:val="both"/>
              <w:rPr>
                <w:rFonts w:ascii="Book Antiqua" w:hAnsi="Book Antiqua"/>
                <w:spacing w:val="8"/>
              </w:rPr>
            </w:pPr>
            <w:r w:rsidRPr="00EA1BB4">
              <w:rPr>
                <w:rFonts w:ascii="Book Antiqua" w:hAnsi="Book Antiqua"/>
                <w:spacing w:val="8"/>
              </w:rPr>
              <w:t>Χορήγηση ειδικών σημειωμάτων προσάρτησης ρυμουλκούμενων σε οχήματα.</w:t>
            </w:r>
          </w:p>
        </w:tc>
        <w:tc>
          <w:tcPr>
            <w:tcW w:w="1417" w:type="dxa"/>
            <w:vAlign w:val="center"/>
          </w:tcPr>
          <w:p w:rsidR="00607B2F" w:rsidRPr="00EA1BB4" w:rsidRDefault="00607B2F" w:rsidP="00EA1BB4">
            <w:pPr>
              <w:spacing w:line="360" w:lineRule="auto"/>
              <w:jc w:val="center"/>
              <w:rPr>
                <w:rFonts w:ascii="Book Antiqua" w:hAnsi="Book Antiqua"/>
                <w:spacing w:val="8"/>
              </w:rPr>
            </w:pPr>
            <w:r w:rsidRPr="00EA1BB4">
              <w:rPr>
                <w:rFonts w:ascii="Book Antiqua" w:hAnsi="Book Antiqua"/>
                <w:spacing w:val="8"/>
              </w:rPr>
              <w:t>85</w:t>
            </w:r>
          </w:p>
        </w:tc>
        <w:tc>
          <w:tcPr>
            <w:tcW w:w="2126" w:type="dxa"/>
            <w:vAlign w:val="center"/>
          </w:tcPr>
          <w:p w:rsidR="00607B2F" w:rsidRPr="00EA1BB4" w:rsidRDefault="00607B2F" w:rsidP="00EA1BB4">
            <w:pPr>
              <w:spacing w:line="360" w:lineRule="auto"/>
              <w:jc w:val="center"/>
              <w:rPr>
                <w:rFonts w:ascii="Book Antiqua" w:hAnsi="Book Antiqua"/>
                <w:spacing w:val="8"/>
                <w:sz w:val="18"/>
                <w:szCs w:val="18"/>
              </w:rPr>
            </w:pPr>
          </w:p>
        </w:tc>
      </w:tr>
      <w:tr w:rsidR="000A01EB" w:rsidRPr="00EA1BB4" w:rsidTr="00607B2F">
        <w:trPr>
          <w:trHeight w:val="403"/>
        </w:trPr>
        <w:tc>
          <w:tcPr>
            <w:tcW w:w="709" w:type="dxa"/>
            <w:vAlign w:val="center"/>
          </w:tcPr>
          <w:p w:rsidR="000A01EB" w:rsidRPr="00EA1BB4" w:rsidRDefault="00643307" w:rsidP="00EA1BB4">
            <w:pPr>
              <w:spacing w:line="360" w:lineRule="auto"/>
              <w:jc w:val="center"/>
              <w:rPr>
                <w:rFonts w:ascii="Book Antiqua" w:hAnsi="Book Antiqua"/>
                <w:spacing w:val="8"/>
              </w:rPr>
            </w:pPr>
            <w:r w:rsidRPr="00EA1BB4">
              <w:rPr>
                <w:rFonts w:ascii="Book Antiqua" w:hAnsi="Book Antiqua"/>
                <w:spacing w:val="8"/>
              </w:rPr>
              <w:t>5</w:t>
            </w:r>
          </w:p>
        </w:tc>
        <w:tc>
          <w:tcPr>
            <w:tcW w:w="5813" w:type="dxa"/>
          </w:tcPr>
          <w:p w:rsidR="000A01EB" w:rsidRPr="00EA1BB4" w:rsidRDefault="000A01EB" w:rsidP="00EA1BB4">
            <w:pPr>
              <w:spacing w:line="360" w:lineRule="auto"/>
              <w:jc w:val="both"/>
              <w:rPr>
                <w:rFonts w:ascii="Book Antiqua" w:hAnsi="Book Antiqua"/>
                <w:spacing w:val="8"/>
              </w:rPr>
            </w:pPr>
            <w:r w:rsidRPr="00EA1BB4">
              <w:rPr>
                <w:rFonts w:ascii="Book Antiqua" w:hAnsi="Book Antiqua"/>
                <w:spacing w:val="8"/>
              </w:rPr>
              <w:t xml:space="preserve">Χορήγηση Βεβαιώσεων Νόμιμης Λειτουργίας </w:t>
            </w:r>
            <w:r w:rsidR="00B24AD3" w:rsidRPr="00EA1BB4">
              <w:rPr>
                <w:rFonts w:ascii="Book Antiqua" w:hAnsi="Book Antiqua"/>
                <w:spacing w:val="8"/>
              </w:rPr>
              <w:t xml:space="preserve">Συνεργείων επισκευής και συντήρησης οχημάτων. </w:t>
            </w:r>
          </w:p>
        </w:tc>
        <w:tc>
          <w:tcPr>
            <w:tcW w:w="1417" w:type="dxa"/>
            <w:vAlign w:val="center"/>
          </w:tcPr>
          <w:p w:rsidR="000A01EB" w:rsidRPr="00EA1BB4" w:rsidRDefault="00B24AD3" w:rsidP="00EA1BB4">
            <w:pPr>
              <w:spacing w:line="360" w:lineRule="auto"/>
              <w:jc w:val="center"/>
              <w:rPr>
                <w:rFonts w:ascii="Book Antiqua" w:hAnsi="Book Antiqua"/>
                <w:spacing w:val="8"/>
              </w:rPr>
            </w:pPr>
            <w:r w:rsidRPr="00EA1BB4">
              <w:rPr>
                <w:rFonts w:ascii="Book Antiqua" w:hAnsi="Book Antiqua"/>
                <w:spacing w:val="8"/>
              </w:rPr>
              <w:t>5</w:t>
            </w:r>
          </w:p>
        </w:tc>
        <w:tc>
          <w:tcPr>
            <w:tcW w:w="2126" w:type="dxa"/>
            <w:vAlign w:val="center"/>
          </w:tcPr>
          <w:p w:rsidR="000A01EB" w:rsidRPr="00EA1BB4" w:rsidRDefault="000A01EB" w:rsidP="00EA1BB4">
            <w:pPr>
              <w:spacing w:line="360" w:lineRule="auto"/>
              <w:jc w:val="center"/>
              <w:rPr>
                <w:rFonts w:ascii="Book Antiqua" w:hAnsi="Book Antiqua"/>
                <w:spacing w:val="8"/>
                <w:sz w:val="18"/>
                <w:szCs w:val="18"/>
              </w:rPr>
            </w:pPr>
          </w:p>
        </w:tc>
      </w:tr>
      <w:tr w:rsidR="00B24AD3" w:rsidRPr="00EA1BB4" w:rsidTr="00607B2F">
        <w:trPr>
          <w:trHeight w:val="403"/>
        </w:trPr>
        <w:tc>
          <w:tcPr>
            <w:tcW w:w="709" w:type="dxa"/>
            <w:vAlign w:val="center"/>
          </w:tcPr>
          <w:p w:rsidR="00B24AD3" w:rsidRPr="00EA1BB4" w:rsidRDefault="00643307" w:rsidP="00EA1BB4">
            <w:pPr>
              <w:spacing w:line="360" w:lineRule="auto"/>
              <w:jc w:val="center"/>
              <w:rPr>
                <w:rFonts w:ascii="Book Antiqua" w:hAnsi="Book Antiqua"/>
                <w:spacing w:val="8"/>
              </w:rPr>
            </w:pPr>
            <w:r w:rsidRPr="00EA1BB4">
              <w:rPr>
                <w:rFonts w:ascii="Book Antiqua" w:hAnsi="Book Antiqua"/>
                <w:spacing w:val="8"/>
              </w:rPr>
              <w:t>6</w:t>
            </w:r>
          </w:p>
        </w:tc>
        <w:tc>
          <w:tcPr>
            <w:tcW w:w="5813" w:type="dxa"/>
          </w:tcPr>
          <w:p w:rsidR="00B24AD3" w:rsidRPr="00EA1BB4" w:rsidRDefault="00B24AD3" w:rsidP="00EA1BB4">
            <w:pPr>
              <w:spacing w:line="360" w:lineRule="auto"/>
              <w:jc w:val="both"/>
              <w:rPr>
                <w:rFonts w:ascii="Book Antiqua" w:hAnsi="Book Antiqua"/>
                <w:spacing w:val="8"/>
              </w:rPr>
            </w:pPr>
            <w:r w:rsidRPr="00EA1BB4">
              <w:rPr>
                <w:rFonts w:ascii="Book Antiqua" w:hAnsi="Book Antiqua"/>
                <w:spacing w:val="8"/>
              </w:rPr>
              <w:t xml:space="preserve">Χορήγηση Βεβαιώσεων Νόμιμης Λειτουργίας Στεγασμένου Πλυντηρίου Αυτοκινήτων. </w:t>
            </w:r>
          </w:p>
        </w:tc>
        <w:tc>
          <w:tcPr>
            <w:tcW w:w="1417" w:type="dxa"/>
            <w:vAlign w:val="center"/>
          </w:tcPr>
          <w:p w:rsidR="00B24AD3" w:rsidRPr="00EA1BB4" w:rsidRDefault="00B24AD3" w:rsidP="00EA1BB4">
            <w:pPr>
              <w:spacing w:line="360" w:lineRule="auto"/>
              <w:jc w:val="center"/>
              <w:rPr>
                <w:rFonts w:ascii="Book Antiqua" w:hAnsi="Book Antiqua"/>
                <w:spacing w:val="8"/>
              </w:rPr>
            </w:pPr>
            <w:r w:rsidRPr="00EA1BB4">
              <w:rPr>
                <w:rFonts w:ascii="Book Antiqua" w:hAnsi="Book Antiqua"/>
                <w:spacing w:val="8"/>
              </w:rPr>
              <w:t>1</w:t>
            </w:r>
          </w:p>
        </w:tc>
        <w:tc>
          <w:tcPr>
            <w:tcW w:w="2126" w:type="dxa"/>
            <w:vAlign w:val="center"/>
          </w:tcPr>
          <w:p w:rsidR="00B24AD3" w:rsidRPr="00EA1BB4" w:rsidRDefault="00B24AD3" w:rsidP="00EA1BB4">
            <w:pPr>
              <w:spacing w:line="360" w:lineRule="auto"/>
              <w:jc w:val="center"/>
              <w:rPr>
                <w:rFonts w:ascii="Book Antiqua" w:hAnsi="Book Antiqua"/>
                <w:spacing w:val="8"/>
                <w:sz w:val="18"/>
                <w:szCs w:val="1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7</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Έκδοση Απόφασης ανανέωσης εξουσιοδότησης τοποθέτησης συστήματος περιοριστή ταχύτητας συνεργείου επισκευής και συντήρησης οχημάτων.</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w:t>
            </w:r>
          </w:p>
        </w:tc>
        <w:tc>
          <w:tcPr>
            <w:tcW w:w="2126" w:type="dxa"/>
            <w:vAlign w:val="center"/>
          </w:tcPr>
          <w:p w:rsidR="000C211F" w:rsidRPr="00EA1BB4" w:rsidRDefault="000C211F" w:rsidP="00EA1BB4">
            <w:pPr>
              <w:spacing w:line="360" w:lineRule="auto"/>
              <w:jc w:val="center"/>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8</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Έκδοση Απόφασης ανανέωσης εξουσιοδότησης Κάρτας Ελέγχου Καυσαερίων οχημάτων συνεργείου επισκευής και συντήρησης οχημάτων.</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3</w:t>
            </w:r>
          </w:p>
        </w:tc>
        <w:tc>
          <w:tcPr>
            <w:tcW w:w="2126" w:type="dxa"/>
            <w:vAlign w:val="center"/>
          </w:tcPr>
          <w:p w:rsidR="000C211F" w:rsidRPr="00EA1BB4" w:rsidRDefault="000C211F" w:rsidP="00EA1BB4">
            <w:pPr>
              <w:spacing w:line="360" w:lineRule="auto"/>
              <w:jc w:val="center"/>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9</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Χορήγηση Καρτών Ελέγχου Καυσαερίων οχημάτων </w:t>
            </w:r>
            <w:r w:rsidRPr="00EA1BB4">
              <w:rPr>
                <w:rFonts w:ascii="Book Antiqua" w:hAnsi="Book Antiqua"/>
                <w:spacing w:val="8"/>
              </w:rPr>
              <w:lastRenderedPageBreak/>
              <w:t xml:space="preserve">σε εξουσιοδοτημένα συνεργεία επισκευής και συντήρησης οχημάτων.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lastRenderedPageBreak/>
              <w:t>1250</w:t>
            </w:r>
          </w:p>
        </w:tc>
        <w:tc>
          <w:tcPr>
            <w:tcW w:w="2126" w:type="dxa"/>
            <w:vAlign w:val="center"/>
          </w:tcPr>
          <w:p w:rsidR="000C211F" w:rsidRPr="00EA1BB4" w:rsidRDefault="000C211F" w:rsidP="00EA1BB4">
            <w:pPr>
              <w:spacing w:line="360" w:lineRule="auto"/>
              <w:jc w:val="center"/>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lastRenderedPageBreak/>
              <w:t>10</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Διενέργεια ελέγχων από Μικτά Κλιμάκια Ελέγχου Οχημάτων του Ν. 3446/2006 περιοχής ευθύνης Π.Ε. Γρεβενών.</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103</w:t>
            </w:r>
          </w:p>
        </w:tc>
        <w:tc>
          <w:tcPr>
            <w:tcW w:w="2126"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 xml:space="preserve">Ελέγχτηκαν άνω των 750 οχημάτων </w:t>
            </w: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11</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Σύνταξη εγγράφου και αποστολή στην αρμόδια Δ/νση Μεταφορών &amp; Επικοινωνιών στοιχείων κυκλοφορίας οχημάτων ξένης περιοχής, τα οποία αφαιρέθηκαν από Μικτά Κλιμάκια Ελέγχου  οχημάτων περιοχής ευθύνης Γρεβενών.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19</w:t>
            </w:r>
          </w:p>
        </w:tc>
        <w:tc>
          <w:tcPr>
            <w:tcW w:w="2126" w:type="dxa"/>
            <w:vAlign w:val="center"/>
          </w:tcPr>
          <w:p w:rsidR="000C211F" w:rsidRPr="00EA1BB4" w:rsidRDefault="000C211F" w:rsidP="00EA1BB4">
            <w:pPr>
              <w:spacing w:line="360" w:lineRule="auto"/>
              <w:jc w:val="center"/>
              <w:rPr>
                <w:rFonts w:ascii="Book Antiqua" w:hAnsi="Book Antiqua"/>
                <w:spacing w:val="8"/>
                <w:sz w:val="18"/>
                <w:szCs w:val="1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12</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Τήρηση του αρχείου των Μικτών Κλιμακίων Ελέγχου οχημάτων περιοχής ευθύνης Γρεβενών και επιστροφή των αφαιρεθέντων στοιχείων κυκλοφορίας οχημάτων περιοχής ευθύνης Γρεβενών.</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25</w:t>
            </w:r>
          </w:p>
        </w:tc>
        <w:tc>
          <w:tcPr>
            <w:tcW w:w="2126" w:type="dxa"/>
            <w:vAlign w:val="center"/>
          </w:tcPr>
          <w:p w:rsidR="000C211F" w:rsidRPr="00EA1BB4" w:rsidRDefault="000C211F" w:rsidP="00EA1BB4">
            <w:pPr>
              <w:spacing w:line="360" w:lineRule="auto"/>
              <w:jc w:val="center"/>
              <w:rPr>
                <w:rFonts w:ascii="Book Antiqua" w:hAnsi="Book Antiqua"/>
                <w:spacing w:val="8"/>
                <w:sz w:val="18"/>
                <w:szCs w:val="1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13</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Συγκρότηση της Επιτροπής της παρ. 2 της με αρ. 59555/2459/2000 (ΦΕΚ 1261 Β΄) Απόφασης για τη σφράγιση των εγκαταστάσεων πρατηρίων υγρών καυσίμων και μικτών πρατηρίων υγρών καυσίμων και υγραερίου (</w:t>
            </w:r>
            <w:r w:rsidRPr="00EA1BB4">
              <w:rPr>
                <w:rFonts w:ascii="Book Antiqua" w:hAnsi="Book Antiqua"/>
                <w:spacing w:val="8"/>
                <w:lang w:val="en-US"/>
              </w:rPr>
              <w:t>LPG</w:t>
            </w:r>
            <w:r w:rsidRPr="00EA1BB4">
              <w:rPr>
                <w:rFonts w:ascii="Book Antiqua" w:hAnsi="Book Antiqua"/>
                <w:spacing w:val="8"/>
              </w:rPr>
              <w:t>) περιοχής ευθύνης Π.Ε. Γρεβενών.</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w:t>
            </w:r>
          </w:p>
        </w:tc>
        <w:tc>
          <w:tcPr>
            <w:tcW w:w="2126" w:type="dxa"/>
            <w:vAlign w:val="center"/>
          </w:tcPr>
          <w:p w:rsidR="000C211F" w:rsidRPr="00EA1BB4" w:rsidRDefault="000C211F" w:rsidP="00EA1BB4">
            <w:pPr>
              <w:spacing w:line="360" w:lineRule="auto"/>
              <w:jc w:val="center"/>
              <w:rPr>
                <w:rFonts w:ascii="Book Antiqua" w:hAnsi="Book Antiqua"/>
                <w:spacing w:val="8"/>
                <w:sz w:val="18"/>
                <w:szCs w:val="18"/>
              </w:rPr>
            </w:pPr>
            <w:r w:rsidRPr="00EA1BB4">
              <w:rPr>
                <w:rFonts w:ascii="Book Antiqua" w:hAnsi="Book Antiqua"/>
                <w:spacing w:val="8"/>
                <w:sz w:val="18"/>
                <w:szCs w:val="18"/>
              </w:rPr>
              <w:t xml:space="preserve">(ΑΔΑ: </w:t>
            </w:r>
          </w:p>
          <w:p w:rsidR="000C211F" w:rsidRPr="00EA1BB4" w:rsidRDefault="000C211F" w:rsidP="00EA1BB4">
            <w:pPr>
              <w:spacing w:line="360" w:lineRule="auto"/>
              <w:jc w:val="center"/>
              <w:rPr>
                <w:rFonts w:ascii="Book Antiqua" w:hAnsi="Book Antiqua"/>
                <w:spacing w:val="8"/>
                <w:sz w:val="18"/>
                <w:szCs w:val="18"/>
              </w:rPr>
            </w:pPr>
            <w:r w:rsidRPr="00EA1BB4">
              <w:rPr>
                <w:rFonts w:ascii="Book Antiqua" w:hAnsi="Book Antiqua"/>
                <w:spacing w:val="8"/>
                <w:sz w:val="18"/>
                <w:szCs w:val="18"/>
              </w:rPr>
              <w:t>6ΟΒ47ΛΨ – Σ0Χ)</w:t>
            </w:r>
          </w:p>
        </w:tc>
      </w:tr>
      <w:tr w:rsidR="000C211F" w:rsidRPr="00EA1BB4" w:rsidTr="00B24AD3">
        <w:trPr>
          <w:trHeight w:val="43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14</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Συγκρότηση Τριμελούς Συνεργείου Ελέγχου της παρ. 6 του άρθρου 40 του Ν. 4070/12 (ΦΕΚ 82 Α΄), </w:t>
            </w:r>
            <w:r w:rsidRPr="00EA1BB4">
              <w:rPr>
                <w:rFonts w:ascii="Book Antiqua" w:hAnsi="Book Antiqua"/>
                <w:bCs/>
                <w:spacing w:val="8"/>
              </w:rPr>
              <w:t xml:space="preserve">προκειμένου να διενεργεί, αυτεπάγγελτους ή κατόπιν καταγγελιών, ελέγχους σε πάσης φύσεως ηλεκτρικό και ηλεκτρονικό εξοπλισμό που διατίθεται ή πρόκειται να διατεθεί στην αγορά.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w:t>
            </w:r>
          </w:p>
        </w:tc>
        <w:tc>
          <w:tcPr>
            <w:tcW w:w="2126" w:type="dxa"/>
            <w:vAlign w:val="center"/>
          </w:tcPr>
          <w:p w:rsidR="000C211F" w:rsidRPr="00EA1BB4" w:rsidRDefault="000C211F" w:rsidP="00EA1BB4">
            <w:pPr>
              <w:spacing w:line="360" w:lineRule="auto"/>
              <w:jc w:val="center"/>
              <w:rPr>
                <w:rFonts w:ascii="Book Antiqua" w:hAnsi="Book Antiqua"/>
                <w:spacing w:val="8"/>
                <w:sz w:val="18"/>
                <w:szCs w:val="18"/>
              </w:rPr>
            </w:pPr>
            <w:r w:rsidRPr="00EA1BB4">
              <w:rPr>
                <w:rFonts w:ascii="Book Antiqua" w:hAnsi="Book Antiqua"/>
                <w:spacing w:val="8"/>
                <w:sz w:val="18"/>
                <w:szCs w:val="18"/>
              </w:rPr>
              <w:t>(ΑΔΑ:</w:t>
            </w:r>
          </w:p>
          <w:p w:rsidR="000C211F" w:rsidRPr="00EA1BB4" w:rsidRDefault="000C211F" w:rsidP="00EA1BB4">
            <w:pPr>
              <w:spacing w:line="360" w:lineRule="auto"/>
              <w:jc w:val="center"/>
              <w:rPr>
                <w:rFonts w:ascii="Book Antiqua" w:hAnsi="Book Antiqua"/>
                <w:spacing w:val="8"/>
                <w:sz w:val="18"/>
                <w:szCs w:val="18"/>
              </w:rPr>
            </w:pPr>
            <w:r w:rsidRPr="00EA1BB4">
              <w:rPr>
                <w:rFonts w:ascii="Book Antiqua" w:hAnsi="Book Antiqua"/>
                <w:spacing w:val="8"/>
                <w:sz w:val="18"/>
                <w:szCs w:val="18"/>
              </w:rPr>
              <w:t>ΩΗΞ27ΛΨ-Ι38)</w:t>
            </w: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15</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Διενέργεια ελέγχων σε </w:t>
            </w:r>
            <w:r w:rsidRPr="00EA1BB4">
              <w:rPr>
                <w:rFonts w:ascii="Book Antiqua" w:hAnsi="Book Antiqua"/>
                <w:bCs/>
                <w:spacing w:val="8"/>
              </w:rPr>
              <w:t>ηλεκτρικό και ηλεκτρονικό εξοπλισμό</w:t>
            </w:r>
            <w:r w:rsidRPr="00EA1BB4">
              <w:rPr>
                <w:rFonts w:ascii="Book Antiqua" w:hAnsi="Book Antiqua"/>
                <w:spacing w:val="8"/>
              </w:rPr>
              <w:t xml:space="preserve"> καταστημάτων προς διαπίστωση τήρησης της νομοθεσίας περί Ηλεκτρομαγνητικής Συμβατότητας.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6</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16</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Σύνταξη και αποστολή ενημερωτικών επιστολών στους εκμεταλλευτές πρατηρίων υγρών καυσίμων και μικτών πρατηρίων υγρών καυσίμων και υγραερίου γνωστοποιώντας τους την υποχρέωση καταβολής ετήσιου ανταποδοτικού τέλους υπέρ του δημοσίου (ΚΑΕ 3421) ύψους 40,00 €.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35</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lastRenderedPageBreak/>
              <w:t>17</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Έγγραφη πρόσκληση – κλήση σε ακρόαση, στα πλαίσια του Κώδικα Διοικητικής Διαδικασίας, των εκμεταλλευτών πρατηρίων υγρών καυσίμων και μικτών πρατηρίων υγρών καυσίμων και υγραερίου, οι οποίοι δεν προέβησαν στην έγκαιρη εγκατάσταση συστήματος εισροών – εκροών στα πρατήριά τους.</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20</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18</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Σύνταξη και αποστολή ενημερωτικών επιστολών στους εκμεταλλευτές μικτών πρατηρίων υγρών καυσίμων και υγραερίου γνωστοποιώντας τους την υποχρέωση ορισμού Υπεύθυνου Λειτουργίας του πρατηρίου τους.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6</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19</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Διενέργεια οπτικών τεχνικών ελέγχων σε λεωφορεία τα οποία αναλαμβάνουν τη μεταφορά μαθητών και καθηγητών στα πλαίσια υλοποίησης σχολικών εκδρομών. </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14</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20</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Χορήγηση Βεβαιώσεων Νόμιμης Άσκησης Επαγγέλματος τεχνίτη αυτοκινήτων όλων των ειδικοτήτων με ή χωρίς εξετάσεις.</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2</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07B2F">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21</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Χορήγηση Βεβαιώσεων Νόμιμης Άσκησης Επαγγέλματος </w:t>
            </w:r>
            <w:proofErr w:type="spellStart"/>
            <w:r w:rsidR="00FA5E6B" w:rsidRPr="00EA1BB4">
              <w:rPr>
                <w:rFonts w:ascii="Book Antiqua" w:hAnsi="Book Antiqua"/>
                <w:spacing w:val="8"/>
              </w:rPr>
              <w:t>ραδιοτεχνίτη</w:t>
            </w:r>
            <w:proofErr w:type="spellEnd"/>
            <w:r w:rsidR="00FA5E6B" w:rsidRPr="00EA1BB4">
              <w:rPr>
                <w:rFonts w:ascii="Book Antiqua" w:hAnsi="Book Antiqua"/>
                <w:spacing w:val="8"/>
              </w:rPr>
              <w:t>.</w:t>
            </w:r>
          </w:p>
        </w:tc>
        <w:tc>
          <w:tcPr>
            <w:tcW w:w="1417" w:type="dxa"/>
            <w:vAlign w:val="center"/>
          </w:tcPr>
          <w:p w:rsidR="000C211F" w:rsidRPr="00EA1BB4" w:rsidRDefault="000C211F" w:rsidP="00EA1BB4">
            <w:pPr>
              <w:spacing w:line="360" w:lineRule="auto"/>
              <w:jc w:val="center"/>
              <w:rPr>
                <w:rFonts w:ascii="Book Antiqua" w:hAnsi="Book Antiqua"/>
                <w:spacing w:val="8"/>
              </w:rPr>
            </w:pPr>
            <w:r w:rsidRPr="00EA1BB4">
              <w:rPr>
                <w:rFonts w:ascii="Book Antiqua" w:hAnsi="Book Antiqua"/>
                <w:spacing w:val="8"/>
              </w:rPr>
              <w:t>1</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87701B">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22</w:t>
            </w:r>
          </w:p>
        </w:tc>
        <w:tc>
          <w:tcPr>
            <w:tcW w:w="5813" w:type="dxa"/>
          </w:tcPr>
          <w:p w:rsidR="000C211F" w:rsidRPr="00EA1BB4" w:rsidRDefault="0087701B" w:rsidP="00EA1BB4">
            <w:pPr>
              <w:spacing w:line="360" w:lineRule="auto"/>
              <w:jc w:val="both"/>
              <w:rPr>
                <w:rFonts w:ascii="Book Antiqua" w:hAnsi="Book Antiqua"/>
                <w:spacing w:val="8"/>
              </w:rPr>
            </w:pPr>
            <w:r w:rsidRPr="00EA1BB4">
              <w:rPr>
                <w:rFonts w:ascii="Book Antiqua" w:hAnsi="Book Antiqua"/>
                <w:spacing w:val="8"/>
              </w:rPr>
              <w:t>Διενέργεια τεχνικών ελέγχων κατά την ταξινόμηση – μεταβίβαση (επιθεωρήσεις οχημάτων) οχημάτων.</w:t>
            </w:r>
          </w:p>
        </w:tc>
        <w:tc>
          <w:tcPr>
            <w:tcW w:w="1417" w:type="dxa"/>
            <w:vAlign w:val="center"/>
          </w:tcPr>
          <w:p w:rsidR="000C211F" w:rsidRPr="00EA1BB4" w:rsidRDefault="0087701B" w:rsidP="00EA1BB4">
            <w:pPr>
              <w:spacing w:line="360" w:lineRule="auto"/>
              <w:jc w:val="center"/>
              <w:rPr>
                <w:rFonts w:ascii="Book Antiqua" w:hAnsi="Book Antiqua"/>
                <w:spacing w:val="8"/>
              </w:rPr>
            </w:pPr>
            <w:r w:rsidRPr="00EA1BB4">
              <w:rPr>
                <w:rFonts w:ascii="Book Antiqua" w:hAnsi="Book Antiqua"/>
                <w:spacing w:val="8"/>
              </w:rPr>
              <w:t>50</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87701B">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23</w:t>
            </w:r>
          </w:p>
        </w:tc>
        <w:tc>
          <w:tcPr>
            <w:tcW w:w="5813" w:type="dxa"/>
          </w:tcPr>
          <w:p w:rsidR="000C211F" w:rsidRPr="00EA1BB4" w:rsidRDefault="0087701B" w:rsidP="00EA1BB4">
            <w:pPr>
              <w:spacing w:line="360" w:lineRule="auto"/>
              <w:jc w:val="both"/>
              <w:rPr>
                <w:rFonts w:ascii="Book Antiqua" w:hAnsi="Book Antiqua"/>
                <w:spacing w:val="8"/>
              </w:rPr>
            </w:pPr>
            <w:r w:rsidRPr="00EA1BB4">
              <w:rPr>
                <w:rFonts w:ascii="Book Antiqua" w:hAnsi="Book Antiqua"/>
                <w:spacing w:val="8"/>
              </w:rPr>
              <w:t xml:space="preserve">Θεώρηση μελετών και έλεγχος προϋποθέσεων αλλαγής κύριων χαρακτηριστικών οχημάτων. </w:t>
            </w:r>
          </w:p>
        </w:tc>
        <w:tc>
          <w:tcPr>
            <w:tcW w:w="1417" w:type="dxa"/>
            <w:vAlign w:val="center"/>
          </w:tcPr>
          <w:p w:rsidR="000C211F" w:rsidRPr="00EA1BB4" w:rsidRDefault="0087701B" w:rsidP="00EA1BB4">
            <w:pPr>
              <w:spacing w:line="360" w:lineRule="auto"/>
              <w:jc w:val="center"/>
              <w:rPr>
                <w:rFonts w:ascii="Book Antiqua" w:hAnsi="Book Antiqua"/>
                <w:spacing w:val="8"/>
              </w:rPr>
            </w:pPr>
            <w:r w:rsidRPr="00EA1BB4">
              <w:rPr>
                <w:rFonts w:ascii="Book Antiqua" w:hAnsi="Book Antiqua"/>
                <w:spacing w:val="8"/>
              </w:rPr>
              <w:t>13</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87701B">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24</w:t>
            </w:r>
          </w:p>
        </w:tc>
        <w:tc>
          <w:tcPr>
            <w:tcW w:w="5813" w:type="dxa"/>
          </w:tcPr>
          <w:p w:rsidR="000C211F" w:rsidRPr="00EA1BB4" w:rsidRDefault="0087701B" w:rsidP="00EA1BB4">
            <w:pPr>
              <w:spacing w:line="360" w:lineRule="auto"/>
              <w:jc w:val="both"/>
              <w:rPr>
                <w:rFonts w:ascii="Book Antiqua" w:hAnsi="Book Antiqua"/>
                <w:spacing w:val="8"/>
              </w:rPr>
            </w:pPr>
            <w:r w:rsidRPr="00EA1BB4">
              <w:rPr>
                <w:rFonts w:ascii="Book Antiqua" w:hAnsi="Book Antiqua"/>
                <w:spacing w:val="8"/>
              </w:rPr>
              <w:t>Χορήγηση Βεβαιώσεων απαλλαγής οχημάτων για περιοριστή ταχύτητας.</w:t>
            </w:r>
          </w:p>
        </w:tc>
        <w:tc>
          <w:tcPr>
            <w:tcW w:w="1417" w:type="dxa"/>
            <w:vAlign w:val="center"/>
          </w:tcPr>
          <w:p w:rsidR="000C211F" w:rsidRPr="00EA1BB4" w:rsidRDefault="0087701B" w:rsidP="00EA1BB4">
            <w:pPr>
              <w:spacing w:line="360" w:lineRule="auto"/>
              <w:jc w:val="center"/>
              <w:rPr>
                <w:rFonts w:ascii="Book Antiqua" w:hAnsi="Book Antiqua"/>
                <w:spacing w:val="8"/>
              </w:rPr>
            </w:pPr>
            <w:r w:rsidRPr="00EA1BB4">
              <w:rPr>
                <w:rFonts w:ascii="Book Antiqua" w:hAnsi="Book Antiqua"/>
                <w:spacing w:val="8"/>
              </w:rPr>
              <w:t>5</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643307">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25</w:t>
            </w:r>
          </w:p>
        </w:tc>
        <w:tc>
          <w:tcPr>
            <w:tcW w:w="5813" w:type="dxa"/>
          </w:tcPr>
          <w:p w:rsidR="000C211F" w:rsidRPr="00EA1BB4" w:rsidRDefault="0087701B" w:rsidP="00EA1BB4">
            <w:pPr>
              <w:spacing w:line="360" w:lineRule="auto"/>
              <w:jc w:val="both"/>
              <w:rPr>
                <w:rFonts w:ascii="Book Antiqua" w:hAnsi="Book Antiqua"/>
                <w:spacing w:val="8"/>
              </w:rPr>
            </w:pPr>
            <w:r w:rsidRPr="00EA1BB4">
              <w:rPr>
                <w:rFonts w:ascii="Book Antiqua" w:hAnsi="Book Antiqua"/>
                <w:spacing w:val="8"/>
              </w:rPr>
              <w:t xml:space="preserve">Ανάρτηση </w:t>
            </w:r>
            <w:r w:rsidR="00FA5E6B" w:rsidRPr="00EA1BB4">
              <w:rPr>
                <w:rFonts w:ascii="Book Antiqua" w:hAnsi="Book Antiqua"/>
                <w:spacing w:val="8"/>
              </w:rPr>
              <w:t>υ</w:t>
            </w:r>
            <w:r w:rsidR="00643307" w:rsidRPr="00EA1BB4">
              <w:rPr>
                <w:rFonts w:ascii="Book Antiqua" w:hAnsi="Book Antiqua"/>
                <w:spacing w:val="8"/>
              </w:rPr>
              <w:t xml:space="preserve">πηρεσιών που παρέχονται  στους πολίτες σε </w:t>
            </w:r>
            <w:proofErr w:type="spellStart"/>
            <w:r w:rsidR="00643307" w:rsidRPr="00EA1BB4">
              <w:rPr>
                <w:rFonts w:ascii="Book Antiqua" w:hAnsi="Book Antiqua"/>
                <w:spacing w:val="8"/>
              </w:rPr>
              <w:t>γνωσιακή</w:t>
            </w:r>
            <w:proofErr w:type="spellEnd"/>
            <w:r w:rsidR="00643307" w:rsidRPr="00EA1BB4">
              <w:rPr>
                <w:rFonts w:ascii="Book Antiqua" w:hAnsi="Book Antiqua"/>
                <w:spacing w:val="8"/>
              </w:rPr>
              <w:t xml:space="preserve"> βάση (</w:t>
            </w:r>
            <w:r w:rsidR="00643307" w:rsidRPr="00EA1BB4">
              <w:rPr>
                <w:rFonts w:ascii="Book Antiqua" w:hAnsi="Book Antiqua"/>
                <w:spacing w:val="8"/>
                <w:lang w:val="en-US"/>
              </w:rPr>
              <w:t>wiki</w:t>
            </w:r>
            <w:r w:rsidR="00643307" w:rsidRPr="00EA1BB4">
              <w:rPr>
                <w:rFonts w:ascii="Book Antiqua" w:hAnsi="Book Antiqua"/>
                <w:spacing w:val="8"/>
              </w:rPr>
              <w:t xml:space="preserve"> ) στα πλαίσια του έργου Ανοιχτή Διακυβέρνηση της Περιφέρειας Δυτικής Μακεδονίας.</w:t>
            </w:r>
          </w:p>
        </w:tc>
        <w:tc>
          <w:tcPr>
            <w:tcW w:w="1417"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32</w:t>
            </w:r>
          </w:p>
        </w:tc>
        <w:tc>
          <w:tcPr>
            <w:tcW w:w="2126" w:type="dxa"/>
          </w:tcPr>
          <w:p w:rsidR="000C211F" w:rsidRPr="00EA1BB4" w:rsidRDefault="000C211F" w:rsidP="00EA1BB4">
            <w:pPr>
              <w:spacing w:line="360" w:lineRule="auto"/>
              <w:jc w:val="both"/>
              <w:rPr>
                <w:rFonts w:ascii="Book Antiqua" w:hAnsi="Book Antiqua"/>
                <w:spacing w:val="8"/>
              </w:rPr>
            </w:pPr>
          </w:p>
        </w:tc>
      </w:tr>
      <w:tr w:rsidR="000C211F" w:rsidRPr="00EA1BB4" w:rsidTr="004A133D">
        <w:trPr>
          <w:trHeight w:val="403"/>
        </w:trPr>
        <w:tc>
          <w:tcPr>
            <w:tcW w:w="709" w:type="dxa"/>
            <w:vAlign w:val="center"/>
          </w:tcPr>
          <w:p w:rsidR="000C211F" w:rsidRPr="00EA1BB4" w:rsidRDefault="00643307" w:rsidP="00EA1BB4">
            <w:pPr>
              <w:spacing w:line="360" w:lineRule="auto"/>
              <w:jc w:val="center"/>
              <w:rPr>
                <w:rFonts w:ascii="Book Antiqua" w:hAnsi="Book Antiqua"/>
                <w:spacing w:val="8"/>
              </w:rPr>
            </w:pPr>
            <w:r w:rsidRPr="00EA1BB4">
              <w:rPr>
                <w:rFonts w:ascii="Book Antiqua" w:hAnsi="Book Antiqua"/>
                <w:spacing w:val="8"/>
              </w:rPr>
              <w:t>26</w:t>
            </w:r>
          </w:p>
        </w:tc>
        <w:tc>
          <w:tcPr>
            <w:tcW w:w="5813" w:type="dxa"/>
          </w:tcPr>
          <w:p w:rsidR="000C211F" w:rsidRPr="00EA1BB4" w:rsidRDefault="000C211F" w:rsidP="00EA1BB4">
            <w:pPr>
              <w:spacing w:line="360" w:lineRule="auto"/>
              <w:jc w:val="both"/>
              <w:rPr>
                <w:rFonts w:ascii="Book Antiqua" w:hAnsi="Book Antiqua"/>
                <w:spacing w:val="8"/>
              </w:rPr>
            </w:pPr>
            <w:r w:rsidRPr="00EA1BB4">
              <w:rPr>
                <w:rFonts w:ascii="Book Antiqua" w:hAnsi="Book Antiqua"/>
                <w:spacing w:val="8"/>
              </w:rPr>
              <w:t xml:space="preserve">Δημιουργία </w:t>
            </w:r>
            <w:r w:rsidR="00643307" w:rsidRPr="00EA1BB4">
              <w:rPr>
                <w:rFonts w:ascii="Book Antiqua" w:hAnsi="Book Antiqua"/>
                <w:spacing w:val="8"/>
              </w:rPr>
              <w:t>βάσης δεδομένων καταχώρισης και επεξεργασίας των στοιχείων των φακέλων των συνεργειών επισκευής και συντήρησης οχημάτων και των πρατηρίων υγρών καυσίμων της Π.Ε. Γρεβενών.</w:t>
            </w:r>
          </w:p>
        </w:tc>
        <w:tc>
          <w:tcPr>
            <w:tcW w:w="1417" w:type="dxa"/>
          </w:tcPr>
          <w:p w:rsidR="000C211F" w:rsidRPr="00EA1BB4" w:rsidRDefault="000C211F" w:rsidP="00EA1BB4">
            <w:pPr>
              <w:spacing w:line="360" w:lineRule="auto"/>
              <w:jc w:val="both"/>
              <w:rPr>
                <w:rFonts w:ascii="Book Antiqua" w:hAnsi="Book Antiqua"/>
                <w:spacing w:val="8"/>
              </w:rPr>
            </w:pPr>
          </w:p>
        </w:tc>
        <w:tc>
          <w:tcPr>
            <w:tcW w:w="2126" w:type="dxa"/>
          </w:tcPr>
          <w:p w:rsidR="000C211F" w:rsidRPr="00EA1BB4" w:rsidRDefault="000C211F" w:rsidP="00EA1BB4">
            <w:pPr>
              <w:spacing w:line="360" w:lineRule="auto"/>
              <w:jc w:val="both"/>
              <w:rPr>
                <w:rFonts w:ascii="Book Antiqua" w:hAnsi="Book Antiqua"/>
                <w:spacing w:val="8"/>
              </w:rPr>
            </w:pPr>
          </w:p>
        </w:tc>
      </w:tr>
    </w:tbl>
    <w:p w:rsidR="006F4A8A" w:rsidRPr="00EA1BB4" w:rsidRDefault="006F4A8A" w:rsidP="00EA1BB4">
      <w:pPr>
        <w:spacing w:line="360" w:lineRule="auto"/>
        <w:ind w:left="-851" w:right="-766"/>
        <w:jc w:val="both"/>
        <w:rPr>
          <w:rFonts w:ascii="Book Antiqua" w:hAnsi="Book Antiqua"/>
          <w:spacing w:val="8"/>
        </w:rPr>
      </w:pPr>
    </w:p>
    <w:sectPr w:rsidR="006F4A8A" w:rsidRPr="00EA1BB4" w:rsidSect="00EA1BB4">
      <w:pgSz w:w="11906" w:h="16838"/>
      <w:pgMar w:top="851"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F4A8A"/>
    <w:rsid w:val="00032BBF"/>
    <w:rsid w:val="000A01EB"/>
    <w:rsid w:val="000C211F"/>
    <w:rsid w:val="00323C0D"/>
    <w:rsid w:val="003C1628"/>
    <w:rsid w:val="004349EF"/>
    <w:rsid w:val="004A133D"/>
    <w:rsid w:val="0050746D"/>
    <w:rsid w:val="005210ED"/>
    <w:rsid w:val="00536CFB"/>
    <w:rsid w:val="005657F2"/>
    <w:rsid w:val="00607B2F"/>
    <w:rsid w:val="00643307"/>
    <w:rsid w:val="006B21DC"/>
    <w:rsid w:val="006F4A8A"/>
    <w:rsid w:val="0087701B"/>
    <w:rsid w:val="00911F44"/>
    <w:rsid w:val="0099599D"/>
    <w:rsid w:val="009B18E5"/>
    <w:rsid w:val="00A308E6"/>
    <w:rsid w:val="00B24AD3"/>
    <w:rsid w:val="00B678BB"/>
    <w:rsid w:val="00EA1BB4"/>
    <w:rsid w:val="00F0219B"/>
    <w:rsid w:val="00FA5E6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4A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911F44"/>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911F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4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911F44"/>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911F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093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3811</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gpapatheodorou</dc:creator>
  <cp:keywords/>
  <dc:description/>
  <cp:lastModifiedBy>vkaraiordanidhs</cp:lastModifiedBy>
  <cp:revision>3</cp:revision>
  <cp:lastPrinted>2016-01-21T08:15:00Z</cp:lastPrinted>
  <dcterms:created xsi:type="dcterms:W3CDTF">2016-01-25T12:16:00Z</dcterms:created>
  <dcterms:modified xsi:type="dcterms:W3CDTF">2016-01-25T12:17:00Z</dcterms:modified>
</cp:coreProperties>
</file>